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9A" w:rsidRPr="00357957" w:rsidRDefault="00B8645D" w:rsidP="006C619A">
      <w:pPr>
        <w:shd w:val="clear" w:color="auto" w:fill="FFFFFF"/>
        <w:spacing w:after="165" w:line="240" w:lineRule="auto"/>
        <w:outlineLvl w:val="1"/>
        <w:rPr>
          <w:rFonts w:eastAsia="Times New Roman" w:cs="Arial"/>
          <w:color w:val="70AD47" w:themeColor="accent6"/>
          <w:sz w:val="36"/>
          <w:szCs w:val="36"/>
          <w:lang w:eastAsia="nl-BE"/>
        </w:rPr>
      </w:pPr>
      <w:r w:rsidRPr="00357957">
        <w:rPr>
          <w:rFonts w:eastAsia="Times New Roman" w:cs="Arial"/>
          <w:color w:val="70AD47" w:themeColor="accent6"/>
          <w:sz w:val="36"/>
          <w:szCs w:val="36"/>
          <w:lang w:eastAsia="nl-BE"/>
        </w:rPr>
        <w:t>KLACHT</w:t>
      </w:r>
      <w:r w:rsidR="006C619A" w:rsidRPr="00357957">
        <w:rPr>
          <w:rFonts w:eastAsia="Times New Roman" w:cs="Arial"/>
          <w:color w:val="70AD47" w:themeColor="accent6"/>
          <w:sz w:val="36"/>
          <w:szCs w:val="36"/>
          <w:lang w:eastAsia="nl-BE"/>
        </w:rPr>
        <w:t xml:space="preserve"> indienen tegen genomen besluiten van het Lokaal Bestuur.</w:t>
      </w:r>
    </w:p>
    <w:p w:rsidR="00B8645D" w:rsidRPr="00357957" w:rsidRDefault="006C619A" w:rsidP="006C619A">
      <w:pPr>
        <w:shd w:val="clear" w:color="auto" w:fill="FFFFFF"/>
        <w:spacing w:after="0" w:line="240" w:lineRule="auto"/>
        <w:rPr>
          <w:rFonts w:eastAsia="Times New Roman" w:cs="Arial"/>
          <w:color w:val="787878"/>
          <w:sz w:val="24"/>
          <w:szCs w:val="24"/>
          <w:lang w:eastAsia="nl-BE"/>
        </w:rPr>
      </w:pPr>
      <w:r w:rsidRPr="00357957">
        <w:rPr>
          <w:rFonts w:eastAsia="Times New Roman" w:cs="Arial"/>
          <w:color w:val="787878"/>
          <w:sz w:val="24"/>
          <w:szCs w:val="24"/>
          <w:lang w:eastAsia="nl-BE"/>
        </w:rPr>
        <w:t xml:space="preserve">Je kan tegen een genomen besluit klacht indienen </w:t>
      </w:r>
      <w:r w:rsidR="00B8645D" w:rsidRPr="00357957">
        <w:rPr>
          <w:rFonts w:eastAsia="Times New Roman" w:cs="Arial"/>
          <w:color w:val="787878"/>
          <w:sz w:val="24"/>
          <w:szCs w:val="24"/>
          <w:lang w:eastAsia="nl-BE"/>
        </w:rPr>
        <w:t xml:space="preserve">bij de toezichthoudende overheid en </w:t>
      </w:r>
      <w:r w:rsidRPr="00357957">
        <w:rPr>
          <w:rFonts w:eastAsia="Times New Roman" w:cs="Arial"/>
          <w:color w:val="787878"/>
          <w:sz w:val="24"/>
          <w:szCs w:val="24"/>
          <w:lang w:eastAsia="nl-BE"/>
        </w:rPr>
        <w:t>dit binnen 30 dagen na de dag van de bekendmaking op onze website. Alle info en voorwaarden vind je via </w:t>
      </w:r>
      <w:hyperlink r:id="rId5" w:tgtFrame="_blank" w:history="1">
        <w:r w:rsidRPr="00357957">
          <w:rPr>
            <w:rFonts w:eastAsia="Times New Roman" w:cs="Arial"/>
            <w:color w:val="787878"/>
            <w:sz w:val="24"/>
            <w:szCs w:val="24"/>
            <w:u w:val="single"/>
            <w:lang w:eastAsia="nl-BE"/>
          </w:rPr>
          <w:t>deze link</w:t>
        </w:r>
      </w:hyperlink>
      <w:r w:rsidRPr="00357957">
        <w:rPr>
          <w:rFonts w:eastAsia="Times New Roman" w:cs="Arial"/>
          <w:color w:val="787878"/>
          <w:sz w:val="24"/>
          <w:szCs w:val="24"/>
          <w:lang w:eastAsia="nl-BE"/>
        </w:rPr>
        <w:t xml:space="preserve"> (</w:t>
      </w:r>
      <w:hyperlink r:id="rId6" w:history="1">
        <w:r w:rsidRPr="00357957">
          <w:rPr>
            <w:rStyle w:val="Hyperlink"/>
          </w:rPr>
          <w:t>https://lokaalbestuur.vlaanderen.be/klachtenwegwijzer</w:t>
        </w:r>
      </w:hyperlink>
      <w:r w:rsidRPr="00357957">
        <w:t>)</w:t>
      </w:r>
      <w:r w:rsidRPr="00357957">
        <w:rPr>
          <w:rFonts w:eastAsia="Times New Roman" w:cs="Arial"/>
          <w:color w:val="787878"/>
          <w:sz w:val="24"/>
          <w:szCs w:val="24"/>
          <w:lang w:eastAsia="nl-BE"/>
        </w:rPr>
        <w:t xml:space="preserve">. </w:t>
      </w:r>
    </w:p>
    <w:p w:rsidR="00B8645D" w:rsidRPr="00357957" w:rsidRDefault="00B8645D" w:rsidP="006C619A">
      <w:pPr>
        <w:shd w:val="clear" w:color="auto" w:fill="FFFFFF"/>
        <w:spacing w:after="0" w:line="240" w:lineRule="auto"/>
        <w:rPr>
          <w:rFonts w:eastAsia="Times New Roman" w:cs="Arial"/>
          <w:color w:val="787878"/>
          <w:sz w:val="24"/>
          <w:szCs w:val="24"/>
          <w:lang w:eastAsia="nl-BE"/>
        </w:rPr>
      </w:pPr>
    </w:p>
    <w:p w:rsidR="006C619A" w:rsidRPr="00357957" w:rsidRDefault="006C619A" w:rsidP="006C619A">
      <w:pPr>
        <w:shd w:val="clear" w:color="auto" w:fill="FFFFFF"/>
        <w:spacing w:after="0" w:line="240" w:lineRule="auto"/>
        <w:rPr>
          <w:rFonts w:eastAsia="Times New Roman" w:cs="Arial"/>
          <w:color w:val="787878"/>
          <w:sz w:val="24"/>
          <w:szCs w:val="24"/>
          <w:lang w:eastAsia="nl-BE"/>
        </w:rPr>
      </w:pPr>
      <w:r w:rsidRPr="00357957">
        <w:rPr>
          <w:rFonts w:eastAsia="Times New Roman" w:cs="Arial"/>
          <w:color w:val="787878"/>
          <w:sz w:val="24"/>
          <w:szCs w:val="24"/>
          <w:lang w:eastAsia="nl-BE"/>
        </w:rPr>
        <w:t>Een klacht bij de toezichthoudende overheid wordt bij voorkeur ingediend via het </w:t>
      </w:r>
    </w:p>
    <w:p w:rsidR="006C619A" w:rsidRPr="00357957" w:rsidRDefault="00105B0D" w:rsidP="006C619A">
      <w:pPr>
        <w:shd w:val="clear" w:color="auto" w:fill="FFFFFF"/>
        <w:spacing w:after="0" w:line="240" w:lineRule="auto"/>
        <w:rPr>
          <w:rFonts w:eastAsia="Times New Roman" w:cs="Arial"/>
          <w:color w:val="787878"/>
          <w:sz w:val="24"/>
          <w:szCs w:val="24"/>
          <w:lang w:eastAsia="nl-BE"/>
        </w:rPr>
      </w:pPr>
      <w:hyperlink r:id="rId7" w:history="1">
        <w:r w:rsidR="006C619A" w:rsidRPr="00357957">
          <w:rPr>
            <w:rStyle w:val="Hyperlink"/>
            <w:rFonts w:eastAsia="Times New Roman" w:cs="Arial"/>
            <w:sz w:val="24"/>
            <w:szCs w:val="24"/>
            <w:lang w:eastAsia="nl-BE"/>
          </w:rPr>
          <w:t xml:space="preserve">digitaal formulier </w:t>
        </w:r>
      </w:hyperlink>
      <w:r w:rsidR="006C619A" w:rsidRPr="00357957">
        <w:rPr>
          <w:rFonts w:eastAsia="Times New Roman" w:cs="Arial"/>
          <w:color w:val="787878"/>
          <w:sz w:val="24"/>
          <w:szCs w:val="24"/>
          <w:lang w:eastAsia="nl-BE"/>
        </w:rPr>
        <w:t>(</w:t>
      </w:r>
      <w:hyperlink r:id="rId8" w:history="1">
        <w:r w:rsidR="006C619A" w:rsidRPr="00357957">
          <w:rPr>
            <w:rStyle w:val="Hyperlink"/>
          </w:rPr>
          <w:t>https://lokaalbestuur.vlaanderen.be/digitaal-klachtenformulier</w:t>
        </w:r>
      </w:hyperlink>
      <w:r w:rsidR="006C619A" w:rsidRPr="00357957">
        <w:t xml:space="preserve">) </w:t>
      </w:r>
      <w:r w:rsidR="006C619A" w:rsidRPr="00357957">
        <w:rPr>
          <w:rFonts w:eastAsia="Times New Roman" w:cs="Arial"/>
          <w:color w:val="787878"/>
          <w:sz w:val="24"/>
          <w:szCs w:val="24"/>
          <w:lang w:eastAsia="nl-BE"/>
        </w:rPr>
        <w:t>dat ter beschikking gesteld wordt op de website van Agentschap Binnenlands Bestuur.</w:t>
      </w:r>
    </w:p>
    <w:p w:rsidR="006C619A" w:rsidRPr="00357957" w:rsidRDefault="006C619A" w:rsidP="006C619A">
      <w:pPr>
        <w:shd w:val="clear" w:color="auto" w:fill="FFFFFF"/>
        <w:spacing w:before="165" w:after="0" w:line="240" w:lineRule="auto"/>
        <w:rPr>
          <w:rFonts w:eastAsia="Times New Roman" w:cs="Arial"/>
          <w:color w:val="787878"/>
          <w:sz w:val="24"/>
          <w:szCs w:val="24"/>
          <w:lang w:eastAsia="nl-BE"/>
        </w:rPr>
      </w:pPr>
      <w:r w:rsidRPr="00357957">
        <w:rPr>
          <w:rFonts w:eastAsia="Times New Roman" w:cs="Arial"/>
          <w:color w:val="787878"/>
          <w:sz w:val="24"/>
          <w:szCs w:val="24"/>
          <w:lang w:eastAsia="nl-BE"/>
        </w:rPr>
        <w:t>Je kan ook nog altijd op papier, via aangetekende brief of afgifte tegen ontvangstbewijs, een klacht indienen. Die klacht wordt dan gericht aan ‘de toezichthoudende overheid op volgend adres: Agentschap Binnenlands Bestuur, VAC Herman Teirlinck Brussel, Havenlaan 88, bus 70, 1000 Brussel.</w:t>
      </w:r>
    </w:p>
    <w:p w:rsidR="00DD3007" w:rsidRPr="00357957" w:rsidRDefault="00DD3007">
      <w:pPr>
        <w:rPr>
          <w:szCs w:val="20"/>
        </w:rPr>
      </w:pPr>
    </w:p>
    <w:p w:rsidR="006C619A" w:rsidRPr="00357957" w:rsidRDefault="006C619A" w:rsidP="006C619A">
      <w:pPr>
        <w:shd w:val="clear" w:color="auto" w:fill="FFFFFF"/>
        <w:spacing w:after="450" w:line="240" w:lineRule="auto"/>
        <w:outlineLvl w:val="0"/>
        <w:rPr>
          <w:rFonts w:eastAsia="Times New Roman" w:cs="Arial"/>
          <w:caps/>
          <w:color w:val="70AD47" w:themeColor="accent6"/>
          <w:kern w:val="36"/>
          <w:sz w:val="36"/>
          <w:szCs w:val="36"/>
          <w:lang w:eastAsia="nl-BE"/>
        </w:rPr>
      </w:pPr>
      <w:r w:rsidRPr="00357957">
        <w:rPr>
          <w:rFonts w:eastAsia="Times New Roman" w:cs="Arial"/>
          <w:caps/>
          <w:color w:val="70AD47" w:themeColor="accent6"/>
          <w:kern w:val="36"/>
          <w:sz w:val="36"/>
          <w:szCs w:val="36"/>
          <w:lang w:eastAsia="nl-BE"/>
        </w:rPr>
        <w:t>OPENBAARHEID VAN BESTUUR</w:t>
      </w:r>
    </w:p>
    <w:p w:rsidR="006C619A" w:rsidRPr="00357957" w:rsidRDefault="00B8645D" w:rsidP="006C619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>Het decreet van 26 maart 2004 betreffende de o</w:t>
      </w:r>
      <w:r w:rsidR="006C619A" w:rsidRPr="00357957">
        <w:rPr>
          <w:rFonts w:eastAsia="Times New Roman" w:cs="Arial"/>
          <w:sz w:val="24"/>
          <w:szCs w:val="24"/>
          <w:lang w:eastAsia="nl-BE"/>
        </w:rPr>
        <w:t xml:space="preserve">penbaarheid van bestuur </w:t>
      </w:r>
      <w:r w:rsidRPr="00357957">
        <w:rPr>
          <w:rFonts w:eastAsia="Times New Roman" w:cs="Arial"/>
          <w:sz w:val="24"/>
          <w:szCs w:val="24"/>
          <w:lang w:eastAsia="nl-BE"/>
        </w:rPr>
        <w:t>verleent aan iedereen die het vraagt de mogelijkheid,  om i</w:t>
      </w:r>
      <w:r w:rsidR="006C619A" w:rsidRPr="00357957">
        <w:rPr>
          <w:rFonts w:eastAsia="Times New Roman" w:cs="Arial"/>
          <w:sz w:val="24"/>
          <w:szCs w:val="24"/>
          <w:lang w:eastAsia="nl-BE"/>
        </w:rPr>
        <w:t>nzage</w:t>
      </w:r>
      <w:r w:rsidRPr="00357957">
        <w:rPr>
          <w:rFonts w:eastAsia="Times New Roman" w:cs="Arial"/>
          <w:sz w:val="24"/>
          <w:szCs w:val="24"/>
          <w:lang w:eastAsia="nl-BE"/>
        </w:rPr>
        <w:t>, uitleg of een afschrift</w:t>
      </w:r>
      <w:r w:rsidR="006C619A" w:rsidRPr="00357957">
        <w:rPr>
          <w:rFonts w:eastAsia="Times New Roman" w:cs="Arial"/>
          <w:sz w:val="24"/>
          <w:szCs w:val="24"/>
          <w:lang w:eastAsia="nl-BE"/>
        </w:rPr>
        <w:t xml:space="preserve"> te </w:t>
      </w:r>
      <w:r w:rsidRPr="00357957">
        <w:rPr>
          <w:rFonts w:eastAsia="Times New Roman" w:cs="Arial"/>
          <w:sz w:val="24"/>
          <w:szCs w:val="24"/>
          <w:lang w:eastAsia="nl-BE"/>
        </w:rPr>
        <w:t>krijgen</w:t>
      </w:r>
      <w:r w:rsidR="006C619A" w:rsidRPr="00357957">
        <w:rPr>
          <w:rFonts w:eastAsia="Times New Roman" w:cs="Arial"/>
          <w:sz w:val="24"/>
          <w:szCs w:val="24"/>
          <w:lang w:eastAsia="nl-BE"/>
        </w:rPr>
        <w:t xml:space="preserve"> in </w:t>
      </w:r>
      <w:r w:rsidRPr="00357957">
        <w:rPr>
          <w:rFonts w:eastAsia="Times New Roman" w:cs="Arial"/>
          <w:sz w:val="24"/>
          <w:szCs w:val="24"/>
          <w:lang w:eastAsia="nl-BE"/>
        </w:rPr>
        <w:t xml:space="preserve">de </w:t>
      </w:r>
      <w:proofErr w:type="spellStart"/>
      <w:r w:rsidRPr="00357957">
        <w:rPr>
          <w:rFonts w:eastAsia="Times New Roman" w:cs="Arial"/>
          <w:sz w:val="24"/>
          <w:szCs w:val="24"/>
          <w:lang w:eastAsia="nl-BE"/>
        </w:rPr>
        <w:t>bestuursdocumenten</w:t>
      </w:r>
      <w:proofErr w:type="spellEnd"/>
      <w:r w:rsidRPr="00357957">
        <w:rPr>
          <w:rFonts w:eastAsia="Times New Roman" w:cs="Arial"/>
          <w:sz w:val="24"/>
          <w:szCs w:val="24"/>
          <w:lang w:eastAsia="nl-BE"/>
        </w:rPr>
        <w:t xml:space="preserve"> van de gemeente.</w:t>
      </w:r>
    </w:p>
    <w:p w:rsidR="00357957" w:rsidRPr="00357957" w:rsidRDefault="00357957" w:rsidP="006C619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BE"/>
        </w:rPr>
      </w:pPr>
    </w:p>
    <w:p w:rsidR="00357957" w:rsidRPr="00BE1529" w:rsidRDefault="00357957" w:rsidP="003579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 xml:space="preserve">Er moet geen belang worden aangetoond om toegang te krijgen tot </w:t>
      </w:r>
      <w:proofErr w:type="spellStart"/>
      <w:r w:rsidRPr="00357957">
        <w:rPr>
          <w:rFonts w:eastAsia="Times New Roman" w:cs="Arial"/>
          <w:sz w:val="24"/>
          <w:szCs w:val="24"/>
          <w:lang w:eastAsia="nl-BE"/>
        </w:rPr>
        <w:t>bestuursdocumenten</w:t>
      </w:r>
      <w:proofErr w:type="spellEnd"/>
      <w:r w:rsidRPr="00357957">
        <w:rPr>
          <w:rFonts w:eastAsia="Times New Roman" w:cs="Arial"/>
          <w:sz w:val="24"/>
          <w:szCs w:val="24"/>
          <w:lang w:eastAsia="nl-BE"/>
        </w:rPr>
        <w:t>, tenzij je toegang wenst tot persoonlijke documenten die niet over jezelf gaan.</w:t>
      </w:r>
    </w:p>
    <w:p w:rsidR="00B8645D" w:rsidRPr="00357957" w:rsidRDefault="006C619A" w:rsidP="00B8645D">
      <w:pPr>
        <w:shd w:val="clear" w:color="auto" w:fill="FFFFFF"/>
        <w:spacing w:before="165" w:line="240" w:lineRule="auto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 xml:space="preserve">In principe </w:t>
      </w:r>
      <w:r w:rsidR="00B8645D" w:rsidRPr="00357957">
        <w:rPr>
          <w:rFonts w:eastAsia="Times New Roman" w:cs="Arial"/>
          <w:sz w:val="24"/>
          <w:szCs w:val="24"/>
          <w:lang w:eastAsia="nl-BE"/>
        </w:rPr>
        <w:t>valt</w:t>
      </w:r>
      <w:r w:rsidRPr="00357957">
        <w:rPr>
          <w:rFonts w:eastAsia="Times New Roman" w:cs="Arial"/>
          <w:sz w:val="24"/>
          <w:szCs w:val="24"/>
          <w:lang w:eastAsia="nl-BE"/>
        </w:rPr>
        <w:t xml:space="preserve"> elk </w:t>
      </w:r>
      <w:proofErr w:type="spellStart"/>
      <w:r w:rsidRPr="00357957">
        <w:rPr>
          <w:rFonts w:eastAsia="Times New Roman" w:cs="Arial"/>
          <w:sz w:val="24"/>
          <w:szCs w:val="24"/>
          <w:lang w:eastAsia="nl-BE"/>
        </w:rPr>
        <w:t>bestuursdocument</w:t>
      </w:r>
      <w:proofErr w:type="spellEnd"/>
      <w:r w:rsidRPr="00357957">
        <w:rPr>
          <w:rFonts w:eastAsia="Times New Roman" w:cs="Arial"/>
          <w:sz w:val="24"/>
          <w:szCs w:val="24"/>
          <w:lang w:eastAsia="nl-BE"/>
        </w:rPr>
        <w:t xml:space="preserve"> </w:t>
      </w:r>
      <w:r w:rsidR="00B8645D" w:rsidRPr="00357957">
        <w:rPr>
          <w:rFonts w:eastAsia="Times New Roman" w:cs="Arial"/>
          <w:sz w:val="24"/>
          <w:szCs w:val="24"/>
          <w:lang w:eastAsia="nl-BE"/>
        </w:rPr>
        <w:t>onder deze r</w:t>
      </w:r>
      <w:r w:rsidR="00357957" w:rsidRPr="00357957">
        <w:rPr>
          <w:rFonts w:eastAsia="Times New Roman" w:cs="Arial"/>
          <w:sz w:val="24"/>
          <w:szCs w:val="24"/>
          <w:lang w:eastAsia="nl-BE"/>
        </w:rPr>
        <w:t xml:space="preserve">egel.  Het decreet voorziet wel </w:t>
      </w:r>
      <w:r w:rsidR="00B8645D" w:rsidRPr="00357957">
        <w:rPr>
          <w:rFonts w:eastAsia="Times New Roman" w:cs="Arial"/>
          <w:sz w:val="24"/>
          <w:szCs w:val="24"/>
          <w:lang w:eastAsia="nl-BE"/>
        </w:rPr>
        <w:t xml:space="preserve">een paar uitzonderingen. </w:t>
      </w:r>
    </w:p>
    <w:p w:rsidR="00357957" w:rsidRPr="00357957" w:rsidRDefault="00357957" w:rsidP="00B8645D">
      <w:pPr>
        <w:shd w:val="clear" w:color="auto" w:fill="FFFFFF"/>
        <w:spacing w:before="165" w:line="240" w:lineRule="auto"/>
        <w:rPr>
          <w:rFonts w:eastAsia="Times New Roman" w:cs="Arial"/>
          <w:color w:val="70AD47" w:themeColor="accent6"/>
          <w:sz w:val="24"/>
          <w:szCs w:val="24"/>
          <w:lang w:eastAsia="nl-BE"/>
        </w:rPr>
      </w:pPr>
      <w:r w:rsidRPr="00357957">
        <w:rPr>
          <w:rFonts w:eastAsia="Times New Roman" w:cs="Arial"/>
          <w:color w:val="70AD47" w:themeColor="accent6"/>
          <w:sz w:val="24"/>
          <w:szCs w:val="24"/>
          <w:lang w:eastAsia="nl-BE"/>
        </w:rPr>
        <w:t xml:space="preserve">Hoe aanvragen? </w:t>
      </w:r>
    </w:p>
    <w:p w:rsidR="006C619A" w:rsidRPr="00357957" w:rsidRDefault="006C619A" w:rsidP="006C619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 xml:space="preserve">Als je toegang wil krijgen tot een </w:t>
      </w:r>
      <w:proofErr w:type="spellStart"/>
      <w:r w:rsidRPr="00357957">
        <w:rPr>
          <w:rFonts w:eastAsia="Times New Roman" w:cs="Arial"/>
          <w:sz w:val="24"/>
          <w:szCs w:val="24"/>
          <w:lang w:eastAsia="nl-BE"/>
        </w:rPr>
        <w:t>bestuursdocument</w:t>
      </w:r>
      <w:proofErr w:type="spellEnd"/>
      <w:r w:rsidR="000048A0" w:rsidRPr="00357957">
        <w:rPr>
          <w:rFonts w:eastAsia="Times New Roman" w:cs="Arial"/>
          <w:sz w:val="24"/>
          <w:szCs w:val="24"/>
          <w:lang w:eastAsia="nl-BE"/>
        </w:rPr>
        <w:t xml:space="preserve"> vraag je dit </w:t>
      </w:r>
      <w:r w:rsidR="000048A0" w:rsidRPr="00357957">
        <w:rPr>
          <w:rFonts w:eastAsia="Times New Roman" w:cs="Arial"/>
          <w:b/>
          <w:sz w:val="24"/>
          <w:szCs w:val="24"/>
          <w:lang w:eastAsia="nl-BE"/>
        </w:rPr>
        <w:t>schriftelijk</w:t>
      </w:r>
      <w:r w:rsidR="000048A0" w:rsidRPr="00357957">
        <w:rPr>
          <w:rFonts w:eastAsia="Times New Roman" w:cs="Arial"/>
          <w:sz w:val="24"/>
          <w:szCs w:val="24"/>
          <w:lang w:eastAsia="nl-BE"/>
        </w:rPr>
        <w:t xml:space="preserve"> aan :</w:t>
      </w:r>
    </w:p>
    <w:p w:rsidR="006C619A" w:rsidRPr="00357957" w:rsidRDefault="006C619A" w:rsidP="006C619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70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>per brief, gericht aan het college</w:t>
      </w:r>
      <w:r w:rsidR="000048A0" w:rsidRPr="00357957">
        <w:rPr>
          <w:rFonts w:eastAsia="Times New Roman" w:cs="Arial"/>
          <w:sz w:val="24"/>
          <w:szCs w:val="24"/>
          <w:lang w:eastAsia="nl-BE"/>
        </w:rPr>
        <w:t xml:space="preserve"> van burgemeester en schepenen Pater </w:t>
      </w:r>
      <w:proofErr w:type="spellStart"/>
      <w:r w:rsidR="000048A0" w:rsidRPr="00357957">
        <w:rPr>
          <w:rFonts w:eastAsia="Times New Roman" w:cs="Arial"/>
          <w:sz w:val="24"/>
          <w:szCs w:val="24"/>
          <w:lang w:eastAsia="nl-BE"/>
        </w:rPr>
        <w:t>Amaat</w:t>
      </w:r>
      <w:proofErr w:type="spellEnd"/>
      <w:r w:rsidR="000048A0" w:rsidRPr="00357957">
        <w:rPr>
          <w:rFonts w:eastAsia="Times New Roman" w:cs="Arial"/>
          <w:sz w:val="24"/>
          <w:szCs w:val="24"/>
          <w:lang w:eastAsia="nl-BE"/>
        </w:rPr>
        <w:t xml:space="preserve"> </w:t>
      </w:r>
      <w:proofErr w:type="spellStart"/>
      <w:r w:rsidR="000048A0" w:rsidRPr="00357957">
        <w:rPr>
          <w:rFonts w:eastAsia="Times New Roman" w:cs="Arial"/>
          <w:sz w:val="24"/>
          <w:szCs w:val="24"/>
          <w:lang w:eastAsia="nl-BE"/>
        </w:rPr>
        <w:t>Vynckeplein</w:t>
      </w:r>
      <w:proofErr w:type="spellEnd"/>
      <w:r w:rsidR="000048A0" w:rsidRPr="00357957">
        <w:rPr>
          <w:rFonts w:eastAsia="Times New Roman" w:cs="Arial"/>
          <w:sz w:val="24"/>
          <w:szCs w:val="24"/>
          <w:lang w:eastAsia="nl-BE"/>
        </w:rPr>
        <w:t xml:space="preserve"> 1 te 8210 </w:t>
      </w:r>
      <w:proofErr w:type="spellStart"/>
      <w:r w:rsidR="000048A0" w:rsidRPr="00357957">
        <w:rPr>
          <w:rFonts w:eastAsia="Times New Roman" w:cs="Arial"/>
          <w:sz w:val="24"/>
          <w:szCs w:val="24"/>
          <w:lang w:eastAsia="nl-BE"/>
        </w:rPr>
        <w:t>Zedegem</w:t>
      </w:r>
      <w:proofErr w:type="spellEnd"/>
    </w:p>
    <w:p w:rsidR="006C619A" w:rsidRPr="00357957" w:rsidRDefault="006C619A" w:rsidP="006C61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70"/>
        <w:rPr>
          <w:rFonts w:eastAsia="Times New Roman" w:cs="Arial"/>
          <w:sz w:val="24"/>
          <w:szCs w:val="24"/>
          <w:lang w:eastAsia="nl-BE"/>
        </w:rPr>
      </w:pPr>
      <w:r w:rsidRPr="00357957">
        <w:rPr>
          <w:rFonts w:eastAsia="Times New Roman" w:cs="Arial"/>
          <w:sz w:val="24"/>
          <w:szCs w:val="24"/>
          <w:lang w:eastAsia="nl-BE"/>
        </w:rPr>
        <w:t>per </w:t>
      </w:r>
      <w:r w:rsidRPr="00357957">
        <w:rPr>
          <w:rFonts w:eastAsia="Times New Roman" w:cs="Arial"/>
          <w:b/>
          <w:bCs/>
          <w:sz w:val="24"/>
          <w:szCs w:val="24"/>
          <w:lang w:eastAsia="nl-BE"/>
        </w:rPr>
        <w:t>e-mail</w:t>
      </w:r>
      <w:r w:rsidRPr="00357957">
        <w:rPr>
          <w:rFonts w:eastAsia="Times New Roman" w:cs="Arial"/>
          <w:sz w:val="24"/>
          <w:szCs w:val="24"/>
          <w:lang w:eastAsia="nl-BE"/>
        </w:rPr>
        <w:t> naar </w:t>
      </w:r>
      <w:hyperlink r:id="rId9" w:history="1">
        <w:r w:rsidR="00BE1529" w:rsidRPr="00357957">
          <w:rPr>
            <w:rStyle w:val="Hyperlink"/>
            <w:rFonts w:eastAsia="Times New Roman" w:cs="Arial"/>
            <w:color w:val="auto"/>
            <w:sz w:val="24"/>
            <w:szCs w:val="24"/>
            <w:lang w:eastAsia="nl-BE"/>
          </w:rPr>
          <w:t>secretariaat@zedelgem.be</w:t>
        </w:r>
      </w:hyperlink>
    </w:p>
    <w:p w:rsidR="00BE1529" w:rsidRPr="00BE1529" w:rsidRDefault="00BE1529" w:rsidP="00BE152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="Arial"/>
          <w:color w:val="70AD47" w:themeColor="accent6"/>
          <w:sz w:val="24"/>
          <w:szCs w:val="24"/>
          <w:lang w:eastAsia="nl-BE"/>
        </w:rPr>
      </w:pPr>
      <w:r w:rsidRPr="00BE1529">
        <w:rPr>
          <w:rFonts w:eastAsia="Times New Roman" w:cs="Arial"/>
          <w:color w:val="70AD47" w:themeColor="accent6"/>
          <w:sz w:val="24"/>
          <w:szCs w:val="24"/>
          <w:lang w:eastAsia="nl-BE"/>
        </w:rPr>
        <w:t>Wat moet er in de aanvraag staan?</w:t>
      </w:r>
    </w:p>
    <w:p w:rsidR="00BE1529" w:rsidRPr="00BE1529" w:rsidRDefault="00357957" w:rsidP="00BE152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>
        <w:rPr>
          <w:rFonts w:eastAsia="Times New Roman" w:cs="Arial"/>
          <w:color w:val="333332"/>
          <w:sz w:val="24"/>
          <w:szCs w:val="24"/>
          <w:lang w:eastAsia="nl-BE"/>
        </w:rPr>
        <w:t>je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 xml:space="preserve"> vermeldt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waarover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 de aanvraag gaat en om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welke documenten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 het gaat.</w:t>
      </w:r>
    </w:p>
    <w:p w:rsidR="00BE1529" w:rsidRPr="00BE1529" w:rsidRDefault="00357957" w:rsidP="00BE152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>
        <w:rPr>
          <w:rFonts w:eastAsia="Times New Roman" w:cs="Arial"/>
          <w:color w:val="333332"/>
          <w:sz w:val="24"/>
          <w:szCs w:val="24"/>
          <w:lang w:eastAsia="nl-BE"/>
        </w:rPr>
        <w:t xml:space="preserve">je 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geeft expliciet aan op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welke manier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 u de documenten wilt zien:</w:t>
      </w:r>
    </w:p>
    <w:p w:rsidR="00BE1529" w:rsidRPr="00BE1529" w:rsidRDefault="00BE1529" w:rsidP="00BE1529">
      <w:pPr>
        <w:numPr>
          <w:ilvl w:val="1"/>
          <w:numId w:val="2"/>
        </w:numPr>
        <w:shd w:val="clear" w:color="auto" w:fill="FFFFFF"/>
        <w:spacing w:after="12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inzage in de documenten</w:t>
      </w:r>
    </w:p>
    <w:p w:rsidR="00BE1529" w:rsidRPr="00BE1529" w:rsidRDefault="00BE1529" w:rsidP="00BE1529">
      <w:pPr>
        <w:numPr>
          <w:ilvl w:val="1"/>
          <w:numId w:val="2"/>
        </w:numPr>
        <w:shd w:val="clear" w:color="auto" w:fill="FFFFFF"/>
        <w:spacing w:after="12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uitleg bij de documenten</w:t>
      </w:r>
    </w:p>
    <w:p w:rsidR="00BE1529" w:rsidRPr="00BE1529" w:rsidRDefault="00BE1529" w:rsidP="00BE1529">
      <w:pPr>
        <w:numPr>
          <w:ilvl w:val="1"/>
          <w:numId w:val="2"/>
        </w:numPr>
        <w:shd w:val="clear" w:color="auto" w:fill="FFFFFF"/>
        <w:spacing w:after="12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afschrift of kopie</w:t>
      </w:r>
    </w:p>
    <w:p w:rsidR="00BE1529" w:rsidRPr="00BE1529" w:rsidRDefault="00105B0D" w:rsidP="00BE152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>
        <w:rPr>
          <w:rFonts w:eastAsia="Times New Roman" w:cs="Arial"/>
          <w:color w:val="333332"/>
          <w:sz w:val="24"/>
          <w:szCs w:val="24"/>
          <w:lang w:eastAsia="nl-BE"/>
        </w:rPr>
        <w:t>je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 xml:space="preserve"> vermeldt uw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naam en postadres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 als aanvrager (enkel een e-mailadres is niet voldoende).</w:t>
      </w:r>
    </w:p>
    <w:p w:rsidR="00BE1529" w:rsidRPr="00BE1529" w:rsidRDefault="00BE1529" w:rsidP="00BE152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="Arial"/>
          <w:color w:val="70AD47" w:themeColor="accent6"/>
          <w:sz w:val="24"/>
          <w:szCs w:val="24"/>
          <w:lang w:eastAsia="nl-BE"/>
        </w:rPr>
      </w:pPr>
      <w:r w:rsidRPr="00BE1529">
        <w:rPr>
          <w:rFonts w:eastAsia="Times New Roman" w:cs="Arial"/>
          <w:color w:val="70AD47" w:themeColor="accent6"/>
          <w:sz w:val="24"/>
          <w:szCs w:val="24"/>
          <w:lang w:eastAsia="nl-BE"/>
        </w:rPr>
        <w:t>Hoe wordt de aanvraag verder behandeld?</w:t>
      </w:r>
    </w:p>
    <w:p w:rsidR="00105B0D" w:rsidRDefault="00105B0D" w:rsidP="00105B0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color w:val="333332"/>
          <w:sz w:val="24"/>
          <w:szCs w:val="24"/>
          <w:lang w:eastAsia="nl-BE"/>
        </w:rPr>
      </w:pPr>
      <w:r>
        <w:rPr>
          <w:rFonts w:eastAsia="Times New Roman" w:cs="Arial"/>
          <w:color w:val="333332"/>
          <w:sz w:val="24"/>
          <w:szCs w:val="24"/>
          <w:lang w:eastAsia="nl-BE"/>
        </w:rPr>
        <w:t>Je aanvraag wordt geregistreerd.  De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 xml:space="preserve"> leidinggevende ambtenaar van de </w:t>
      </w:r>
      <w:r>
        <w:rPr>
          <w:rFonts w:eastAsia="Times New Roman" w:cs="Arial"/>
          <w:color w:val="333332"/>
          <w:sz w:val="24"/>
          <w:szCs w:val="24"/>
          <w:lang w:eastAsia="nl-BE"/>
        </w:rPr>
        <w:t xml:space="preserve">bevoegde 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die</w:t>
      </w:r>
      <w:r>
        <w:rPr>
          <w:rFonts w:eastAsia="Times New Roman" w:cs="Arial"/>
          <w:color w:val="333332"/>
          <w:sz w:val="24"/>
          <w:szCs w:val="24"/>
          <w:lang w:eastAsia="nl-BE"/>
        </w:rPr>
        <w:t xml:space="preserve">nst beslist over de aanvraag. </w:t>
      </w:r>
    </w:p>
    <w:p w:rsidR="00105B0D" w:rsidRDefault="00105B0D" w:rsidP="00105B0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color w:val="333332"/>
          <w:sz w:val="24"/>
          <w:szCs w:val="24"/>
          <w:lang w:eastAsia="nl-BE"/>
        </w:rPr>
      </w:pPr>
    </w:p>
    <w:p w:rsidR="00BE1529" w:rsidRPr="00BE1529" w:rsidRDefault="00105B0D" w:rsidP="00105B0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color w:val="333332"/>
          <w:sz w:val="24"/>
          <w:szCs w:val="24"/>
          <w:lang w:eastAsia="nl-BE"/>
        </w:rPr>
      </w:pPr>
      <w:r>
        <w:rPr>
          <w:rFonts w:eastAsia="Times New Roman" w:cs="Arial"/>
          <w:color w:val="333332"/>
          <w:sz w:val="24"/>
          <w:szCs w:val="24"/>
          <w:lang w:eastAsia="nl-BE"/>
        </w:rPr>
        <w:t xml:space="preserve">Je 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krijgt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binnen 20 kalenderdagen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 na de ontvangst van de aanvraag schriftelijk (brief, mail, fax) een </w:t>
      </w:r>
      <w:r w:rsidR="00BE1529"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antwoord</w:t>
      </w:r>
      <w:r w:rsidR="00BE1529" w:rsidRPr="00BE1529">
        <w:rPr>
          <w:rFonts w:eastAsia="Times New Roman" w:cs="Arial"/>
          <w:color w:val="333332"/>
          <w:sz w:val="24"/>
          <w:szCs w:val="24"/>
          <w:lang w:eastAsia="nl-BE"/>
        </w:rPr>
        <w:t>:</w:t>
      </w:r>
    </w:p>
    <w:p w:rsidR="00BE1529" w:rsidRPr="00BE1529" w:rsidRDefault="00BE1529" w:rsidP="00BE152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De dienst kan die termijn </w:t>
      </w:r>
      <w:r w:rsidRPr="00BE1529">
        <w:rPr>
          <w:rFonts w:eastAsia="Times New Roman" w:cs="Arial"/>
          <w:color w:val="333332"/>
          <w:sz w:val="24"/>
          <w:szCs w:val="24"/>
          <w:bdr w:val="none" w:sz="0" w:space="0" w:color="auto" w:frame="1"/>
          <w:lang w:eastAsia="nl-BE"/>
        </w:rPr>
        <w:t>verlengen</w:t>
      </w: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 tot 40 dagen als de dienst de aanvraag moeilijk tijdig kan toetsen aan de uitzonderingen.</w:t>
      </w:r>
    </w:p>
    <w:p w:rsidR="00BE1529" w:rsidRPr="00BE1529" w:rsidRDefault="00BE1529" w:rsidP="00BE1529">
      <w:pPr>
        <w:numPr>
          <w:ilvl w:val="1"/>
          <w:numId w:val="3"/>
        </w:numPr>
        <w:shd w:val="clear" w:color="auto" w:fill="FFFFFF"/>
        <w:spacing w:after="120" w:line="240" w:lineRule="auto"/>
        <w:textAlignment w:val="baseline"/>
        <w:rPr>
          <w:rFonts w:eastAsia="Times New Roman" w:cs="Arial"/>
          <w:color w:val="333332"/>
          <w:sz w:val="24"/>
          <w:szCs w:val="24"/>
          <w:lang w:eastAsia="nl-BE"/>
        </w:rPr>
      </w:pPr>
      <w:r w:rsidRPr="00BE1529">
        <w:rPr>
          <w:rFonts w:eastAsia="Times New Roman" w:cs="Arial"/>
          <w:color w:val="333332"/>
          <w:sz w:val="24"/>
          <w:szCs w:val="24"/>
          <w:lang w:eastAsia="nl-BE"/>
        </w:rPr>
        <w:t>De dienst moet deze verlenging motiveren.</w:t>
      </w:r>
    </w:p>
    <w:p w:rsidR="006C619A" w:rsidRPr="00105B0D" w:rsidRDefault="006C619A" w:rsidP="000048A0">
      <w:pPr>
        <w:shd w:val="clear" w:color="auto" w:fill="FFFFFF"/>
        <w:spacing w:before="165" w:after="0" w:line="240" w:lineRule="auto"/>
        <w:rPr>
          <w:rFonts w:eastAsia="Times New Roman" w:cs="Arial"/>
          <w:sz w:val="24"/>
          <w:szCs w:val="24"/>
          <w:lang w:eastAsia="nl-BE"/>
        </w:rPr>
      </w:pPr>
      <w:r w:rsidRPr="00105B0D">
        <w:rPr>
          <w:rFonts w:eastAsia="Times New Roman" w:cs="Arial"/>
          <w:sz w:val="24"/>
          <w:szCs w:val="24"/>
          <w:lang w:eastAsia="nl-BE"/>
        </w:rPr>
        <w:t xml:space="preserve">Indien je niet akkoord gaat met de beslissing, kan je beroep aantekenen bij de Beroepsinstantie inzake de Openbaarheid van </w:t>
      </w:r>
      <w:r w:rsidR="000048A0" w:rsidRPr="00105B0D">
        <w:rPr>
          <w:rFonts w:eastAsia="Times New Roman" w:cs="Arial"/>
          <w:sz w:val="24"/>
          <w:szCs w:val="24"/>
          <w:lang w:eastAsia="nl-BE"/>
        </w:rPr>
        <w:t>Bestuur van de Vlaamse overheid, Herman Teirlinckgebouw, Havenlaan 88 te 1000 Brussel.</w:t>
      </w:r>
    </w:p>
    <w:p w:rsidR="006C619A" w:rsidRPr="00357957" w:rsidRDefault="006C619A">
      <w:pPr>
        <w:rPr>
          <w:rFonts w:cs="Arial"/>
          <w:sz w:val="24"/>
          <w:szCs w:val="24"/>
        </w:rPr>
      </w:pPr>
    </w:p>
    <w:p w:rsidR="006C619A" w:rsidRPr="00357957" w:rsidRDefault="006C619A">
      <w:pPr>
        <w:rPr>
          <w:rFonts w:cs="Arial"/>
          <w:sz w:val="24"/>
          <w:szCs w:val="24"/>
        </w:rPr>
      </w:pPr>
      <w:bookmarkStart w:id="0" w:name="_GoBack"/>
      <w:bookmarkEnd w:id="0"/>
    </w:p>
    <w:sectPr w:rsidR="006C619A" w:rsidRPr="0035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D63"/>
    <w:multiLevelType w:val="multilevel"/>
    <w:tmpl w:val="AF3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036D"/>
    <w:multiLevelType w:val="multilevel"/>
    <w:tmpl w:val="185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D97032"/>
    <w:multiLevelType w:val="multilevel"/>
    <w:tmpl w:val="F92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A"/>
    <w:rsid w:val="000048A0"/>
    <w:rsid w:val="000936D7"/>
    <w:rsid w:val="00105B0D"/>
    <w:rsid w:val="00357957"/>
    <w:rsid w:val="006C619A"/>
    <w:rsid w:val="0094212A"/>
    <w:rsid w:val="00B8645D"/>
    <w:rsid w:val="00BE1529"/>
    <w:rsid w:val="00DD2ECB"/>
    <w:rsid w:val="00DD3007"/>
    <w:rsid w:val="00DD4821"/>
    <w:rsid w:val="00E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286E"/>
  <w15:chartTrackingRefBased/>
  <w15:docId w15:val="{4F3C9277-6909-462E-A3F4-EAE2CD7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36D7"/>
    <w:rPr>
      <w:rFonts w:ascii="Source Sans Pro" w:hAnsi="Source Sans Pro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6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4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7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5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067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395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53797">
                              <w:marLeft w:val="0"/>
                              <w:marRight w:val="0"/>
                              <w:marTop w:val="165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69189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aalbestuur.vlaanderen.be/digitaal-klachtenformulie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wnloads\digitaal%20formul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kaalbestuur.vlaanderen.be/klachtenwegwijz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kaalbestuur.vlaanderen.be/klachtenwegwijz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at@zedelgem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Steyaert</dc:creator>
  <cp:keywords/>
  <dc:description/>
  <cp:lastModifiedBy>hhoebanx</cp:lastModifiedBy>
  <cp:revision>2</cp:revision>
  <dcterms:created xsi:type="dcterms:W3CDTF">2019-12-12T09:02:00Z</dcterms:created>
  <dcterms:modified xsi:type="dcterms:W3CDTF">2019-12-12T09:02:00Z</dcterms:modified>
</cp:coreProperties>
</file>